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8F" w:rsidRPr="009D3F04" w:rsidRDefault="0014208F" w:rsidP="0014208F">
      <w:pPr>
        <w:jc w:val="center"/>
        <w:rPr>
          <w:sz w:val="28"/>
          <w:szCs w:val="28"/>
        </w:rPr>
      </w:pPr>
      <w:r w:rsidRPr="009D3F04">
        <w:rPr>
          <w:sz w:val="28"/>
          <w:szCs w:val="28"/>
        </w:rPr>
        <w:t>Wymagania edukacyjne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9D3F04">
        <w:rPr>
          <w:sz w:val="28"/>
          <w:szCs w:val="28"/>
        </w:rPr>
        <w:t>z matematyki</w:t>
      </w:r>
    </w:p>
    <w:p w:rsidR="0014208F" w:rsidRPr="009D3F04" w:rsidRDefault="0014208F" w:rsidP="0014208F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5</w:t>
      </w:r>
      <w:r w:rsidRPr="009D3F04">
        <w:rPr>
          <w:b/>
          <w:sz w:val="28"/>
          <w:szCs w:val="28"/>
        </w:rPr>
        <w:t xml:space="preserve"> technikum</w:t>
      </w:r>
    </w:p>
    <w:p w:rsidR="0014208F" w:rsidRDefault="0014208F" w:rsidP="0014208F">
      <w:pPr>
        <w:pStyle w:val="Tekstpodstawowywcity"/>
        <w:jc w:val="center"/>
        <w:rPr>
          <w:sz w:val="28"/>
          <w:szCs w:val="28"/>
        </w:rPr>
      </w:pPr>
      <w:r w:rsidRPr="009D3F04">
        <w:rPr>
          <w:sz w:val="28"/>
          <w:szCs w:val="28"/>
        </w:rPr>
        <w:t>Zakres podstawowy</w:t>
      </w:r>
    </w:p>
    <w:p w:rsidR="0014208F" w:rsidRPr="009D3F04" w:rsidRDefault="0014208F" w:rsidP="0014208F">
      <w:pPr>
        <w:pStyle w:val="Tekstpodstawowywcity"/>
        <w:jc w:val="center"/>
        <w:rPr>
          <w:sz w:val="28"/>
          <w:szCs w:val="28"/>
        </w:rPr>
      </w:pPr>
    </w:p>
    <w:p w:rsidR="0014208F" w:rsidRPr="004B0166" w:rsidRDefault="0014208F" w:rsidP="0014208F">
      <w:pPr>
        <w:pStyle w:val="Tekstpodstawowywcity"/>
        <w:ind w:firstLine="0"/>
        <w:jc w:val="both"/>
        <w:rPr>
          <w:sz w:val="24"/>
          <w:szCs w:val="24"/>
        </w:rPr>
      </w:pPr>
      <w:r w:rsidRPr="004B0166">
        <w:rPr>
          <w:sz w:val="24"/>
          <w:szCs w:val="24"/>
        </w:rPr>
        <w:t xml:space="preserve">Wyróżnione zostały następujące wymagania programowe: konieczne (K), podstawowe (P), rozszerzające (R), dopełniające (D) i wykraczające poza program nauczania (W). </w:t>
      </w:r>
      <w:r>
        <w:rPr>
          <w:sz w:val="24"/>
          <w:szCs w:val="24"/>
        </w:rPr>
        <w:t>W</w:t>
      </w:r>
      <w:r w:rsidRPr="004B0166">
        <w:rPr>
          <w:sz w:val="24"/>
          <w:szCs w:val="24"/>
        </w:rPr>
        <w:t>ymienione poziomy wymagań odpowiadają w przybliżeniu ocenom szkolnym. Nauczyciel, określ</w:t>
      </w:r>
      <w:r>
        <w:rPr>
          <w:sz w:val="24"/>
          <w:szCs w:val="24"/>
        </w:rPr>
        <w:t xml:space="preserve">ając te poziomy, powinien zatem </w:t>
      </w:r>
      <w:r w:rsidRPr="004B0166">
        <w:rPr>
          <w:sz w:val="24"/>
          <w:szCs w:val="24"/>
        </w:rPr>
        <w:t>sprecyzować, czy opanowania pewnych czynności lub wiedzy będzie wymagał na ocenę dopuszczającą (2), dostateczną (3), dobrą (4), bardzo dobrą</w:t>
      </w:r>
      <w:r>
        <w:rPr>
          <w:sz w:val="24"/>
          <w:szCs w:val="24"/>
        </w:rPr>
        <w:t> </w:t>
      </w:r>
      <w:r w:rsidRPr="004B0166">
        <w:rPr>
          <w:sz w:val="24"/>
          <w:szCs w:val="24"/>
        </w:rPr>
        <w:t xml:space="preserve">(5) </w:t>
      </w:r>
      <w:r>
        <w:rPr>
          <w:sz w:val="24"/>
          <w:szCs w:val="24"/>
        </w:rPr>
        <w:t>czy</w:t>
      </w:r>
      <w:r w:rsidRPr="004B0166">
        <w:rPr>
          <w:sz w:val="24"/>
          <w:szCs w:val="24"/>
        </w:rPr>
        <w:t xml:space="preserve"> celującą</w:t>
      </w:r>
      <w:r>
        <w:rPr>
          <w:sz w:val="24"/>
          <w:szCs w:val="24"/>
        </w:rPr>
        <w:t> </w:t>
      </w:r>
      <w:r w:rsidRPr="004B0166">
        <w:rPr>
          <w:sz w:val="24"/>
          <w:szCs w:val="24"/>
        </w:rPr>
        <w:t>(6).</w:t>
      </w:r>
    </w:p>
    <w:p w:rsidR="0014208F" w:rsidRDefault="0014208F" w:rsidP="0014208F">
      <w:pPr>
        <w:jc w:val="both"/>
      </w:pPr>
    </w:p>
    <w:p w:rsidR="0014208F" w:rsidRDefault="0014208F" w:rsidP="0014208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Wymagania </w:t>
      </w:r>
      <w:r w:rsidRPr="00FD1BE8">
        <w:rPr>
          <w:b/>
        </w:rPr>
        <w:t>konieczne (K)</w:t>
      </w:r>
      <w:r>
        <w:t xml:space="preserve"> dotyczą zagadnień elementarnych, stanowiących swego rodzaju podstawę, powinny być zatem opanowane przez każdego ucznia.</w:t>
      </w:r>
    </w:p>
    <w:p w:rsidR="0014208F" w:rsidRDefault="0014208F" w:rsidP="0014208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Wymagania </w:t>
      </w:r>
      <w:r w:rsidRPr="00FD1BE8">
        <w:rPr>
          <w:b/>
        </w:rPr>
        <w:t>podstawowe (P)</w:t>
      </w:r>
      <w:r>
        <w:t xml:space="preserve"> zawierają wymagania z poziomu (K) wzbogacone </w:t>
      </w:r>
      <w:r>
        <w:br/>
        <w:t>o typowe problemy o niewielkim stopniu trudności.</w:t>
      </w:r>
    </w:p>
    <w:p w:rsidR="0014208F" w:rsidRDefault="0014208F" w:rsidP="0014208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Wymagania </w:t>
      </w:r>
      <w:r w:rsidRPr="00FD1BE8">
        <w:rPr>
          <w:b/>
        </w:rPr>
        <w:t>rozszerzające (R)</w:t>
      </w:r>
      <w:r w:rsidRPr="00F95717">
        <w:t>,</w:t>
      </w:r>
      <w:r>
        <w:t xml:space="preserve"> zawierające wymagania z poziomów (K) i (P), dotyczą zagadnień bardziej złożonych i nieco trudniejszych.</w:t>
      </w:r>
    </w:p>
    <w:p w:rsidR="0014208F" w:rsidRDefault="0014208F" w:rsidP="0014208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Wymagania </w:t>
      </w:r>
      <w:r w:rsidRPr="00FD1BE8">
        <w:rPr>
          <w:b/>
        </w:rPr>
        <w:t>dopełniające (D)</w:t>
      </w:r>
      <w:r w:rsidRPr="00F95717">
        <w:t>,</w:t>
      </w:r>
      <w:r>
        <w:t xml:space="preserve"> zawierające wymagania z poziomów (K), (P) i (R), dotyczą zagadnień problemowych, trudniejszych, wymagających umiejętności przetwarzania przyswojonych informacji.</w:t>
      </w:r>
    </w:p>
    <w:p w:rsidR="0014208F" w:rsidRDefault="0014208F" w:rsidP="0014208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Wymagania </w:t>
      </w:r>
      <w:r w:rsidRPr="00FD1BE8">
        <w:rPr>
          <w:b/>
        </w:rPr>
        <w:t>wykraczające (W)</w:t>
      </w:r>
      <w:r>
        <w:t xml:space="preserve"> dotyczą zagadnień trudnych, oryginalnych, wykraczających poza obowiązkowy program nauczania.</w:t>
      </w:r>
    </w:p>
    <w:p w:rsidR="0014208F" w:rsidRPr="004B0166" w:rsidRDefault="0014208F" w:rsidP="0014208F">
      <w:pPr>
        <w:ind w:left="360"/>
        <w:jc w:val="both"/>
      </w:pPr>
    </w:p>
    <w:p w:rsidR="0014208F" w:rsidRPr="004B0166" w:rsidRDefault="0014208F" w:rsidP="0014208F">
      <w:pPr>
        <w:spacing w:after="120"/>
        <w:jc w:val="both"/>
      </w:pPr>
      <w:r w:rsidRPr="004B0166">
        <w:t>Poniżej przedstawiony został podział wymagań na poszczególne oceny szkolne</w:t>
      </w:r>
      <w:r>
        <w:t>:</w:t>
      </w:r>
    </w:p>
    <w:p w:rsidR="0014208F" w:rsidRDefault="0014208F" w:rsidP="0014208F">
      <w:pPr>
        <w:tabs>
          <w:tab w:val="left" w:pos="2880"/>
          <w:tab w:val="left" w:pos="3240"/>
        </w:tabs>
        <w:ind w:firstLine="720"/>
        <w:jc w:val="both"/>
      </w:pPr>
      <w:r>
        <w:t>ocena dopuszczająca</w:t>
      </w:r>
      <w:r>
        <w:tab/>
        <w:t xml:space="preserve">– </w:t>
      </w:r>
      <w:r>
        <w:tab/>
        <w:t>wymagania na poziomie (K)</w:t>
      </w:r>
    </w:p>
    <w:p w:rsidR="0014208F" w:rsidRDefault="0014208F" w:rsidP="0014208F">
      <w:pPr>
        <w:tabs>
          <w:tab w:val="left" w:pos="2880"/>
          <w:tab w:val="left" w:pos="3240"/>
        </w:tabs>
        <w:ind w:firstLine="720"/>
        <w:jc w:val="both"/>
      </w:pPr>
      <w:r>
        <w:t>ocena dostateczna</w:t>
      </w:r>
      <w:r>
        <w:tab/>
        <w:t xml:space="preserve">– </w:t>
      </w:r>
      <w:r>
        <w:tab/>
        <w:t>wymagania na poziomie (K) i (P)</w:t>
      </w:r>
    </w:p>
    <w:p w:rsidR="0014208F" w:rsidRDefault="0014208F" w:rsidP="0014208F">
      <w:pPr>
        <w:tabs>
          <w:tab w:val="left" w:pos="2880"/>
          <w:tab w:val="left" w:pos="3240"/>
        </w:tabs>
        <w:ind w:firstLine="720"/>
        <w:jc w:val="both"/>
      </w:pPr>
      <w:r>
        <w:t>ocena dobra</w:t>
      </w:r>
      <w:r>
        <w:tab/>
        <w:t xml:space="preserve">– </w:t>
      </w:r>
      <w:r>
        <w:tab/>
        <w:t>wymagania na poziomie (K), (P) i (R)</w:t>
      </w:r>
    </w:p>
    <w:p w:rsidR="0014208F" w:rsidRDefault="0014208F" w:rsidP="0014208F">
      <w:pPr>
        <w:tabs>
          <w:tab w:val="left" w:pos="2880"/>
          <w:tab w:val="left" w:pos="3240"/>
        </w:tabs>
        <w:ind w:firstLine="720"/>
        <w:jc w:val="both"/>
      </w:pPr>
      <w:r>
        <w:t>ocena bardzo dobra</w:t>
      </w:r>
      <w:r>
        <w:tab/>
        <w:t xml:space="preserve">– </w:t>
      </w:r>
      <w:r>
        <w:tab/>
        <w:t>wymagania na poziomie (K), (P), (R) i (D)</w:t>
      </w:r>
    </w:p>
    <w:p w:rsidR="0014208F" w:rsidRDefault="0014208F" w:rsidP="0014208F">
      <w:pPr>
        <w:tabs>
          <w:tab w:val="left" w:pos="2880"/>
          <w:tab w:val="left" w:pos="3240"/>
        </w:tabs>
        <w:ind w:firstLine="720"/>
        <w:jc w:val="both"/>
      </w:pPr>
      <w:r>
        <w:t>ocena celująca</w:t>
      </w:r>
      <w:r>
        <w:tab/>
        <w:t xml:space="preserve">– </w:t>
      </w:r>
      <w:r>
        <w:tab/>
        <w:t>wymagania na poziomie (K), (P), (R), (D) i (W)</w:t>
      </w:r>
    </w:p>
    <w:p w:rsidR="0014208F" w:rsidRPr="004B0166" w:rsidRDefault="0014208F" w:rsidP="0014208F">
      <w:pPr>
        <w:ind w:left="360"/>
        <w:jc w:val="both"/>
      </w:pPr>
    </w:p>
    <w:p w:rsidR="0014208F" w:rsidRDefault="0014208F" w:rsidP="0014208F">
      <w:pPr>
        <w:jc w:val="both"/>
      </w:pPr>
      <w:r>
        <w:t>Podział ten należy traktować jedynie jako propozycję. Poniżej przedstawiono wymagania dla zakresu podstawowego. Połączenie wymagań koniecznych i podstawowych, a także rozszerzających i dopełniających pozwoli nauczycielowi dostosować wymagania do specyfiki klasy.</w:t>
      </w:r>
    </w:p>
    <w:p w:rsidR="0014208F" w:rsidRDefault="0014208F" w:rsidP="0014208F">
      <w:pPr>
        <w:jc w:val="both"/>
      </w:pPr>
    </w:p>
    <w:p w:rsidR="0014208F" w:rsidRPr="00B35F93" w:rsidRDefault="0014208F" w:rsidP="0014208F">
      <w:pPr>
        <w:pStyle w:val="Nagwek1"/>
        <w:rPr>
          <w:sz w:val="22"/>
          <w:szCs w:val="22"/>
        </w:rPr>
      </w:pPr>
      <w:r>
        <w:rPr>
          <w:sz w:val="22"/>
          <w:szCs w:val="22"/>
        </w:rPr>
        <w:t>1</w:t>
      </w:r>
      <w:r w:rsidRPr="00B35F93">
        <w:rPr>
          <w:sz w:val="22"/>
          <w:szCs w:val="22"/>
        </w:rPr>
        <w:t>. GRANIASTOSŁUPY I OSTROSŁUPY</w:t>
      </w:r>
    </w:p>
    <w:p w:rsidR="0014208F" w:rsidRPr="00B35F93" w:rsidRDefault="0014208F" w:rsidP="0014208F">
      <w:pPr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 xml:space="preserve">Poziom </w:t>
      </w:r>
      <w:r w:rsidRPr="00B35F93">
        <w:rPr>
          <w:b/>
          <w:bCs/>
          <w:sz w:val="22"/>
          <w:szCs w:val="22"/>
        </w:rPr>
        <w:t xml:space="preserve">(K) </w:t>
      </w:r>
      <w:r w:rsidRPr="00B35F93">
        <w:rPr>
          <w:sz w:val="22"/>
          <w:szCs w:val="22"/>
        </w:rPr>
        <w:t>lub</w:t>
      </w:r>
      <w:r w:rsidRPr="00B35F93">
        <w:rPr>
          <w:b/>
          <w:bCs/>
          <w:sz w:val="22"/>
          <w:szCs w:val="22"/>
        </w:rPr>
        <w:t xml:space="preserve"> (P)</w:t>
      </w:r>
    </w:p>
    <w:p w:rsidR="0014208F" w:rsidRPr="00B35F93" w:rsidRDefault="0014208F" w:rsidP="0014208F">
      <w:pPr>
        <w:jc w:val="both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 xml:space="preserve">dopuszczającą </w:t>
      </w:r>
      <w:r w:rsidRPr="00B35F93">
        <w:rPr>
          <w:sz w:val="22"/>
          <w:szCs w:val="22"/>
        </w:rPr>
        <w:t xml:space="preserve">lub </w:t>
      </w:r>
      <w:r w:rsidRPr="00B35F93">
        <w:rPr>
          <w:b/>
          <w:bCs/>
          <w:sz w:val="22"/>
          <w:szCs w:val="22"/>
        </w:rPr>
        <w:t>dostateczną</w:t>
      </w:r>
      <w:r w:rsidRPr="00B35F93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4208F" w:rsidRPr="00B35F93" w:rsidTr="009D3F04"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t>wskazuje w wielościanie proste prostopadłe, równoległe i skośne</w:t>
            </w:r>
          </w:p>
        </w:tc>
      </w:tr>
      <w:tr w:rsidR="0014208F" w:rsidRPr="00B35F93" w:rsidTr="009D3F04">
        <w:trPr>
          <w:trHeight w:val="30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>wskazuje w wielościanie rzut prostokątny danego odcinka na daną płaszczyznę</w:t>
            </w:r>
          </w:p>
        </w:tc>
      </w:tr>
      <w:tr w:rsidR="0014208F" w:rsidRPr="00B35F93" w:rsidTr="009D3F04">
        <w:trPr>
          <w:trHeight w:val="30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t>określa liczbę ścian, wierzchołków i krawędzi wielościanu; sprawdza, czy istnieje graniastosłup o danej liczbie krawędzi</w:t>
            </w:r>
          </w:p>
        </w:tc>
      </w:tr>
      <w:tr w:rsidR="0014208F" w:rsidRPr="00B35F93" w:rsidTr="009D3F04">
        <w:trPr>
          <w:trHeight w:val="30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t>wskazuje elementy charaktery</w:t>
            </w:r>
            <w:r>
              <w:rPr>
                <w:sz w:val="22"/>
                <w:szCs w:val="22"/>
              </w:rPr>
              <w:t>styczne</w:t>
            </w:r>
            <w:r w:rsidRPr="00B35F93">
              <w:rPr>
                <w:sz w:val="22"/>
                <w:szCs w:val="22"/>
              </w:rPr>
              <w:t xml:space="preserve"> wielościanu</w:t>
            </w:r>
            <w:r>
              <w:rPr>
                <w:sz w:val="22"/>
                <w:szCs w:val="22"/>
              </w:rPr>
              <w:t xml:space="preserve"> </w:t>
            </w:r>
            <w:r w:rsidRPr="00B35F93">
              <w:rPr>
                <w:sz w:val="22"/>
                <w:szCs w:val="22"/>
              </w:rPr>
              <w:t>(np. wierzchołek ostrosłupa)</w:t>
            </w:r>
          </w:p>
        </w:tc>
      </w:tr>
      <w:tr w:rsidR="0014208F" w:rsidRPr="00B35F93" w:rsidTr="009D3F04">
        <w:trPr>
          <w:trHeight w:val="30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t xml:space="preserve">oblicza pole powierzchni bocznej i całkowitej graniastosłupa </w:t>
            </w:r>
            <w:r>
              <w:rPr>
                <w:sz w:val="22"/>
                <w:szCs w:val="22"/>
              </w:rPr>
              <w:t>oraz</w:t>
            </w:r>
            <w:r w:rsidRPr="00B35F93">
              <w:rPr>
                <w:sz w:val="22"/>
                <w:szCs w:val="22"/>
              </w:rPr>
              <w:t xml:space="preserve"> ostrosłupa </w:t>
            </w:r>
          </w:p>
        </w:tc>
      </w:tr>
      <w:tr w:rsidR="0014208F" w:rsidRPr="00B35F93" w:rsidTr="009D3F04">
        <w:trPr>
          <w:trHeight w:val="30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t>rysuje siatkę wielościanu na podstawie jej fragmentu</w:t>
            </w:r>
          </w:p>
        </w:tc>
      </w:tr>
      <w:tr w:rsidR="0014208F" w:rsidRPr="00B35F93" w:rsidTr="009D3F04">
        <w:trPr>
          <w:trHeight w:val="30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t>oblicza długości przekątnych graniastosłupa prostego</w:t>
            </w:r>
            <w:r>
              <w:rPr>
                <w:sz w:val="22"/>
                <w:szCs w:val="22"/>
              </w:rPr>
              <w:t xml:space="preserve"> – </w:t>
            </w:r>
            <w:r w:rsidRPr="00B35F93">
              <w:rPr>
                <w:sz w:val="22"/>
                <w:szCs w:val="22"/>
              </w:rPr>
              <w:t>w prostych przypadkach</w:t>
            </w:r>
          </w:p>
        </w:tc>
      </w:tr>
      <w:tr w:rsidR="0014208F" w:rsidRPr="00B35F93" w:rsidTr="009D3F04">
        <w:trPr>
          <w:trHeight w:val="112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B35F93">
              <w:rPr>
                <w:sz w:val="22"/>
                <w:szCs w:val="22"/>
              </w:rPr>
              <w:t>oblicza objętość graniastosłupa prostego i ostrosłupa prawidłowego</w:t>
            </w:r>
          </w:p>
        </w:tc>
      </w:tr>
      <w:tr w:rsidR="0014208F" w:rsidRPr="00B35F93" w:rsidTr="009D3F04">
        <w:trPr>
          <w:trHeight w:val="112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t>wskazuje kąt między przekątną graniastosłupa a płaszczyzną jego podstawy</w:t>
            </w:r>
          </w:p>
        </w:tc>
      </w:tr>
      <w:tr w:rsidR="0014208F" w:rsidRPr="00B35F93" w:rsidTr="009D3F04">
        <w:trPr>
          <w:trHeight w:val="112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lastRenderedPageBreak/>
              <w:t>wskazuje kąty między odcinkami w ostrosłupie a płaszczyzną jego podstawy</w:t>
            </w:r>
            <w:r>
              <w:rPr>
                <w:sz w:val="22"/>
                <w:szCs w:val="22"/>
              </w:rPr>
              <w:t xml:space="preserve"> – </w:t>
            </w:r>
            <w:r w:rsidRPr="00B35F93">
              <w:rPr>
                <w:sz w:val="22"/>
                <w:szCs w:val="22"/>
              </w:rPr>
              <w:t>w prostych przypadkach</w:t>
            </w:r>
          </w:p>
        </w:tc>
      </w:tr>
      <w:tr w:rsidR="0014208F" w:rsidRPr="00B35F93" w:rsidTr="009D3F04">
        <w:trPr>
          <w:trHeight w:val="112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t>wskazuje kąt między sąsiednimi ścianami wielościanu</w:t>
            </w:r>
            <w:r>
              <w:rPr>
                <w:sz w:val="22"/>
                <w:szCs w:val="22"/>
              </w:rPr>
              <w:t xml:space="preserve"> – </w:t>
            </w:r>
            <w:r w:rsidRPr="00B35F93">
              <w:rPr>
                <w:sz w:val="22"/>
                <w:szCs w:val="22"/>
              </w:rPr>
              <w:t>w prostych przypadkach</w:t>
            </w:r>
          </w:p>
        </w:tc>
      </w:tr>
      <w:tr w:rsidR="0014208F" w:rsidRPr="00B35F93" w:rsidTr="009D3F04">
        <w:trPr>
          <w:trHeight w:val="112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 xml:space="preserve">rozwiązuje typowe zadania dotyczące kąta między prostą a płaszczyzną </w:t>
            </w:r>
          </w:p>
        </w:tc>
      </w:tr>
      <w:tr w:rsidR="0014208F" w:rsidRPr="00B35F93" w:rsidTr="009D3F04">
        <w:trPr>
          <w:trHeight w:val="112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t>stosuje funkcje trygonometryczne do obliczania pola powierzchni i objętości wielościanu</w:t>
            </w:r>
            <w:r>
              <w:rPr>
                <w:sz w:val="22"/>
                <w:szCs w:val="22"/>
              </w:rPr>
              <w:t xml:space="preserve"> – </w:t>
            </w:r>
            <w:r w:rsidRPr="00B35F93">
              <w:rPr>
                <w:sz w:val="22"/>
                <w:szCs w:val="22"/>
              </w:rPr>
              <w:t>w prostych sytuacjach</w:t>
            </w:r>
          </w:p>
        </w:tc>
      </w:tr>
      <w:tr w:rsidR="0014208F" w:rsidRPr="00B35F93" w:rsidTr="009D3F04">
        <w:trPr>
          <w:trHeight w:val="112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B35F93">
              <w:rPr>
                <w:color w:val="000000" w:themeColor="text1"/>
                <w:sz w:val="22"/>
                <w:szCs w:val="22"/>
              </w:rPr>
              <w:t xml:space="preserve">zaznacza </w:t>
            </w:r>
            <w:r>
              <w:rPr>
                <w:color w:val="000000" w:themeColor="text1"/>
                <w:sz w:val="22"/>
                <w:szCs w:val="22"/>
              </w:rPr>
              <w:t xml:space="preserve">na rysunku </w:t>
            </w:r>
            <w:r w:rsidRPr="00B35F93">
              <w:rPr>
                <w:color w:val="000000" w:themeColor="text1"/>
                <w:sz w:val="22"/>
                <w:szCs w:val="22"/>
              </w:rPr>
              <w:t xml:space="preserve">prostopadłościanu </w:t>
            </w:r>
            <w:r>
              <w:rPr>
                <w:color w:val="000000" w:themeColor="text1"/>
                <w:sz w:val="22"/>
                <w:szCs w:val="22"/>
              </w:rPr>
              <w:t xml:space="preserve">jego </w:t>
            </w:r>
            <w:r w:rsidRPr="00B35F93">
              <w:rPr>
                <w:color w:val="000000" w:themeColor="text1"/>
                <w:sz w:val="22"/>
                <w:szCs w:val="22"/>
              </w:rPr>
              <w:t>przekroje</w:t>
            </w:r>
          </w:p>
        </w:tc>
      </w:tr>
      <w:tr w:rsidR="0014208F" w:rsidRPr="00B35F93" w:rsidTr="009D3F04">
        <w:trPr>
          <w:trHeight w:val="112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B35F93">
              <w:rPr>
                <w:color w:val="000000" w:themeColor="text1"/>
                <w:sz w:val="22"/>
                <w:szCs w:val="22"/>
              </w:rPr>
              <w:t>oblicza pole danego przekroju</w:t>
            </w:r>
            <w:r>
              <w:rPr>
                <w:color w:val="000000" w:themeColor="text1"/>
                <w:sz w:val="22"/>
                <w:szCs w:val="22"/>
              </w:rPr>
              <w:t xml:space="preserve"> – </w:t>
            </w:r>
            <w:r w:rsidRPr="00B35F93">
              <w:rPr>
                <w:color w:val="000000" w:themeColor="text1"/>
                <w:sz w:val="22"/>
                <w:szCs w:val="22"/>
              </w:rPr>
              <w:t>w prostych sytuacjach</w:t>
            </w:r>
          </w:p>
        </w:tc>
      </w:tr>
    </w:tbl>
    <w:p w:rsidR="0014208F" w:rsidRPr="00B35F93" w:rsidRDefault="0014208F" w:rsidP="0014208F">
      <w:pPr>
        <w:jc w:val="both"/>
        <w:rPr>
          <w:sz w:val="22"/>
          <w:szCs w:val="22"/>
        </w:rPr>
      </w:pPr>
    </w:p>
    <w:p w:rsidR="0014208F" w:rsidRPr="00B35F93" w:rsidRDefault="0014208F" w:rsidP="0014208F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 xml:space="preserve">Poziom </w:t>
      </w:r>
      <w:r w:rsidRPr="00B35F93">
        <w:rPr>
          <w:b/>
          <w:bCs/>
          <w:sz w:val="22"/>
          <w:szCs w:val="22"/>
        </w:rPr>
        <w:t>(R)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(D)</w:t>
      </w:r>
      <w:r w:rsidRPr="00B35F93">
        <w:rPr>
          <w:b/>
          <w:bCs/>
          <w:sz w:val="22"/>
          <w:szCs w:val="22"/>
        </w:rPr>
        <w:tab/>
      </w:r>
    </w:p>
    <w:p w:rsidR="0014208F" w:rsidRPr="00B35F93" w:rsidRDefault="0014208F" w:rsidP="0014208F">
      <w:pPr>
        <w:jc w:val="both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dobrą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bardzo dobrą</w:t>
      </w:r>
      <w:r w:rsidRPr="00B35F93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4208F" w:rsidRPr="00B35F93" w:rsidTr="009D3F04">
        <w:trPr>
          <w:trHeight w:val="30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B35F93">
              <w:rPr>
                <w:sz w:val="22"/>
                <w:szCs w:val="22"/>
              </w:rPr>
              <w:t>przeprowadza wnioskowania dotyczące położenia prostych w przestrzeni</w:t>
            </w:r>
          </w:p>
        </w:tc>
      </w:tr>
      <w:tr w:rsidR="0014208F" w:rsidRPr="00B35F93" w:rsidTr="009D3F04">
        <w:trPr>
          <w:trHeight w:val="30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t>stosuje i przekształca wzory na pola powierzchni i objętości wielościanów</w:t>
            </w:r>
          </w:p>
        </w:tc>
      </w:tr>
      <w:tr w:rsidR="0014208F" w:rsidRPr="00B35F93" w:rsidTr="009D3F04">
        <w:trPr>
          <w:trHeight w:val="112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 xml:space="preserve">stosuje </w:t>
            </w:r>
            <w:r w:rsidRPr="00B35F93">
              <w:rPr>
                <w:sz w:val="22"/>
                <w:szCs w:val="22"/>
              </w:rPr>
              <w:t>funkcje trygonometryczne i</w:t>
            </w:r>
            <w:r w:rsidRPr="00B35F93">
              <w:rPr>
                <w:bCs/>
                <w:sz w:val="22"/>
                <w:szCs w:val="22"/>
              </w:rPr>
              <w:t xml:space="preserve"> twierdzenia planimetrii </w:t>
            </w:r>
          </w:p>
          <w:p w:rsidR="0014208F" w:rsidRPr="00B35F93" w:rsidRDefault="0014208F" w:rsidP="009D3F04">
            <w:pPr>
              <w:ind w:left="720"/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>do obliczenia pola powierzchni i objętości wielościanu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B35F93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14208F" w:rsidRPr="00B35F93" w:rsidTr="009D3F04">
        <w:trPr>
          <w:trHeight w:val="112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>oblicza miarę kąta dwuściennego między ścianami wielościanu</w:t>
            </w:r>
            <w:r w:rsidRPr="00B35F9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4208F" w:rsidRPr="00B35F93" w:rsidTr="009D3F04">
        <w:trPr>
          <w:trHeight w:val="112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t>rozwiązuje zadania dotyczące miary kąta między prostą a płaszczyzną (również z</w:t>
            </w:r>
            <w:r>
              <w:rPr>
                <w:sz w:val="22"/>
                <w:szCs w:val="22"/>
              </w:rPr>
              <w:t> </w:t>
            </w:r>
            <w:r w:rsidRPr="00B35F93">
              <w:rPr>
                <w:sz w:val="22"/>
                <w:szCs w:val="22"/>
              </w:rPr>
              <w:t>wykorzystaniem trygonometrii)</w:t>
            </w:r>
            <w:r>
              <w:rPr>
                <w:sz w:val="22"/>
                <w:szCs w:val="22"/>
              </w:rPr>
              <w:t xml:space="preserve"> – </w:t>
            </w:r>
            <w:r w:rsidRPr="00B35F93">
              <w:rPr>
                <w:sz w:val="22"/>
                <w:szCs w:val="22"/>
              </w:rPr>
              <w:t>w trudnych sytuacjach</w:t>
            </w:r>
          </w:p>
        </w:tc>
      </w:tr>
      <w:tr w:rsidR="0014208F" w:rsidRPr="00B35F93" w:rsidTr="009D3F04">
        <w:trPr>
          <w:trHeight w:val="112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</w:pPr>
            <w:r w:rsidRPr="00B35F93">
              <w:rPr>
                <w:bCs/>
                <w:sz w:val="22"/>
                <w:szCs w:val="22"/>
              </w:rPr>
              <w:t>oblicza pola przekrojów prostopadłościanu, również z wykorzystaniem trygonometrii</w:t>
            </w:r>
          </w:p>
        </w:tc>
      </w:tr>
    </w:tbl>
    <w:p w:rsidR="0014208F" w:rsidRPr="00B35F93" w:rsidRDefault="0014208F" w:rsidP="0014208F">
      <w:pPr>
        <w:jc w:val="both"/>
        <w:rPr>
          <w:sz w:val="22"/>
          <w:szCs w:val="22"/>
        </w:rPr>
      </w:pPr>
    </w:p>
    <w:p w:rsidR="0014208F" w:rsidRPr="00B35F93" w:rsidRDefault="0014208F" w:rsidP="0014208F">
      <w:pPr>
        <w:jc w:val="both"/>
        <w:rPr>
          <w:sz w:val="22"/>
          <w:szCs w:val="22"/>
        </w:rPr>
      </w:pPr>
    </w:p>
    <w:p w:rsidR="0014208F" w:rsidRPr="00B35F93" w:rsidRDefault="0014208F" w:rsidP="0014208F">
      <w:pPr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>Poziom</w:t>
      </w:r>
      <w:r w:rsidRPr="00B35F93">
        <w:rPr>
          <w:b/>
          <w:bCs/>
          <w:sz w:val="22"/>
          <w:szCs w:val="22"/>
        </w:rPr>
        <w:t xml:space="preserve"> (W)</w:t>
      </w:r>
    </w:p>
    <w:p w:rsidR="0014208F" w:rsidRPr="00B35F93" w:rsidRDefault="0014208F" w:rsidP="0014208F">
      <w:pPr>
        <w:pStyle w:val="Tekstpodstawowy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celującą</w:t>
      </w:r>
      <w:r w:rsidRPr="00B35F93">
        <w:rPr>
          <w:sz w:val="22"/>
          <w:szCs w:val="22"/>
        </w:rPr>
        <w:t xml:space="preserve">, jeśli opanował wiedzę i umiejętności z poziomów </w:t>
      </w:r>
      <w:r>
        <w:rPr>
          <w:sz w:val="22"/>
          <w:szCs w:val="22"/>
        </w:rPr>
        <w:t xml:space="preserve">od </w:t>
      </w:r>
      <w:r w:rsidRPr="00B35F93">
        <w:rPr>
          <w:sz w:val="22"/>
          <w:szCs w:val="22"/>
        </w:rPr>
        <w:t>(K)</w:t>
      </w:r>
      <w:r>
        <w:rPr>
          <w:sz w:val="22"/>
          <w:szCs w:val="22"/>
        </w:rPr>
        <w:t xml:space="preserve"> do</w:t>
      </w:r>
      <w:r w:rsidRPr="00B35F93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4208F" w:rsidRPr="00B35F93" w:rsidTr="009D3F04"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1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>rozwiązuje zadania o znacznym stopniu trudności dotyczące wielościanów i ich przekrojów</w:t>
            </w:r>
          </w:p>
        </w:tc>
      </w:tr>
      <w:tr w:rsidR="0014208F" w:rsidRPr="00B35F93" w:rsidTr="009D3F04"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1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>przeprowadza dowody twierdzeń dotyczących związków miarowych w wielościanach</w:t>
            </w:r>
          </w:p>
        </w:tc>
      </w:tr>
    </w:tbl>
    <w:p w:rsidR="0014208F" w:rsidRPr="00B35F93" w:rsidRDefault="0014208F" w:rsidP="0014208F">
      <w:pPr>
        <w:pStyle w:val="Nagwek1"/>
        <w:rPr>
          <w:sz w:val="22"/>
          <w:szCs w:val="22"/>
        </w:rPr>
      </w:pPr>
    </w:p>
    <w:p w:rsidR="0014208F" w:rsidRDefault="0014208F" w:rsidP="0014208F">
      <w:pPr>
        <w:jc w:val="both"/>
      </w:pPr>
    </w:p>
    <w:p w:rsidR="0014208F" w:rsidRPr="004B0166" w:rsidRDefault="0014208F" w:rsidP="0014208F">
      <w:pPr>
        <w:jc w:val="both"/>
      </w:pPr>
    </w:p>
    <w:p w:rsidR="0014208F" w:rsidRPr="00B35F93" w:rsidRDefault="0014208F" w:rsidP="0014208F">
      <w:pPr>
        <w:pStyle w:val="Nagwek1"/>
        <w:rPr>
          <w:sz w:val="22"/>
          <w:szCs w:val="22"/>
        </w:rPr>
      </w:pPr>
      <w:r>
        <w:rPr>
          <w:sz w:val="22"/>
          <w:szCs w:val="22"/>
        </w:rPr>
        <w:t>2</w:t>
      </w:r>
      <w:r w:rsidRPr="00B35F93">
        <w:rPr>
          <w:sz w:val="22"/>
          <w:szCs w:val="22"/>
        </w:rPr>
        <w:t>. BRYŁY OBROTOWE</w:t>
      </w:r>
    </w:p>
    <w:p w:rsidR="0014208F" w:rsidRPr="00B35F93" w:rsidRDefault="0014208F" w:rsidP="0014208F">
      <w:pPr>
        <w:rPr>
          <w:sz w:val="22"/>
          <w:szCs w:val="22"/>
        </w:rPr>
      </w:pPr>
      <w:r w:rsidRPr="00B35F93">
        <w:rPr>
          <w:sz w:val="22"/>
          <w:szCs w:val="22"/>
        </w:rPr>
        <w:t>Poziom (</w:t>
      </w:r>
      <w:r w:rsidRPr="00B35F93">
        <w:rPr>
          <w:b/>
          <w:bCs/>
          <w:sz w:val="22"/>
          <w:szCs w:val="22"/>
        </w:rPr>
        <w:t>K</w:t>
      </w:r>
      <w:r w:rsidRPr="00B35F93">
        <w:rPr>
          <w:sz w:val="22"/>
          <w:szCs w:val="22"/>
        </w:rPr>
        <w:t>) lub (</w:t>
      </w:r>
      <w:r w:rsidRPr="00B35F93">
        <w:rPr>
          <w:b/>
          <w:bCs/>
          <w:sz w:val="22"/>
          <w:szCs w:val="22"/>
        </w:rPr>
        <w:t>P</w:t>
      </w:r>
      <w:r w:rsidRPr="00B35F93">
        <w:rPr>
          <w:sz w:val="22"/>
          <w:szCs w:val="22"/>
        </w:rPr>
        <w:t>)</w:t>
      </w:r>
    </w:p>
    <w:p w:rsidR="0014208F" w:rsidRPr="00B35F93" w:rsidRDefault="0014208F" w:rsidP="0014208F">
      <w:pPr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 xml:space="preserve">dopuszczającą </w:t>
      </w:r>
      <w:r w:rsidRPr="00B35F93">
        <w:rPr>
          <w:sz w:val="22"/>
          <w:szCs w:val="22"/>
        </w:rPr>
        <w:t xml:space="preserve">lub </w:t>
      </w:r>
      <w:r w:rsidRPr="00B35F93">
        <w:rPr>
          <w:b/>
          <w:bCs/>
          <w:sz w:val="22"/>
          <w:szCs w:val="22"/>
        </w:rPr>
        <w:t>dostateczną</w:t>
      </w:r>
      <w:r w:rsidRPr="00B35F93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4208F" w:rsidRPr="00B35F93" w:rsidTr="009D3F04">
        <w:trPr>
          <w:trHeight w:val="112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B35F93">
              <w:rPr>
                <w:sz w:val="22"/>
                <w:szCs w:val="22"/>
              </w:rPr>
              <w:t>wskazuje elementy charakterystyczne bryły obrotowej (np. kąt rozwarcia stożka)</w:t>
            </w:r>
          </w:p>
        </w:tc>
      </w:tr>
      <w:tr w:rsidR="0014208F" w:rsidRPr="00B35F93" w:rsidTr="009D3F04">
        <w:trPr>
          <w:trHeight w:val="112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t>zaznacza przekrój osiowy walca i stożka oraz przekroje kuli</w:t>
            </w:r>
          </w:p>
        </w:tc>
      </w:tr>
      <w:tr w:rsidR="0014208F" w:rsidRPr="00B35F93" w:rsidTr="009D3F04">
        <w:trPr>
          <w:trHeight w:val="112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t>oblicza pole powierzchni i objętość bryły obrotowej</w:t>
            </w:r>
            <w:r>
              <w:rPr>
                <w:sz w:val="22"/>
                <w:szCs w:val="22"/>
              </w:rPr>
              <w:t xml:space="preserve"> – </w:t>
            </w:r>
            <w:r w:rsidRPr="00B35F93">
              <w:rPr>
                <w:sz w:val="22"/>
                <w:szCs w:val="22"/>
              </w:rPr>
              <w:t>w prostych sytuacjach</w:t>
            </w:r>
          </w:p>
        </w:tc>
      </w:tr>
      <w:tr w:rsidR="0014208F" w:rsidRPr="00B35F93" w:rsidTr="009D3F04">
        <w:trPr>
          <w:trHeight w:val="112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t>rozwiązuje zadania dotyczące rozwinięcia powierzchni bocznej walca i stożka</w:t>
            </w:r>
            <w:r>
              <w:rPr>
                <w:sz w:val="22"/>
                <w:szCs w:val="22"/>
              </w:rPr>
              <w:t xml:space="preserve"> – </w:t>
            </w:r>
            <w:r w:rsidRPr="00B35F93">
              <w:rPr>
                <w:sz w:val="22"/>
                <w:szCs w:val="22"/>
              </w:rPr>
              <w:t>w prostych sytuacjach</w:t>
            </w:r>
          </w:p>
        </w:tc>
      </w:tr>
      <w:tr w:rsidR="0014208F" w:rsidRPr="00B35F93" w:rsidTr="009D3F04">
        <w:trPr>
          <w:trHeight w:val="112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t>stosuje funkcje trygonometryczne do obliczania pola powierzchni i objętości bryły obrotowej</w:t>
            </w:r>
            <w:r>
              <w:rPr>
                <w:sz w:val="22"/>
                <w:szCs w:val="22"/>
              </w:rPr>
              <w:t xml:space="preserve"> – </w:t>
            </w:r>
            <w:r w:rsidRPr="00B35F93">
              <w:rPr>
                <w:sz w:val="22"/>
                <w:szCs w:val="22"/>
              </w:rPr>
              <w:t>w prostych sytuacjach</w:t>
            </w:r>
          </w:p>
        </w:tc>
      </w:tr>
      <w:tr w:rsidR="0014208F" w:rsidRPr="00B35F93" w:rsidTr="009D3F04">
        <w:trPr>
          <w:trHeight w:val="112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t>wyznacza skalę podobieństwa brył podobnych</w:t>
            </w:r>
            <w:r>
              <w:rPr>
                <w:sz w:val="22"/>
                <w:szCs w:val="22"/>
              </w:rPr>
              <w:t xml:space="preserve"> – </w:t>
            </w:r>
            <w:r w:rsidRPr="00B35F93">
              <w:rPr>
                <w:sz w:val="22"/>
                <w:szCs w:val="22"/>
              </w:rPr>
              <w:t>w prostych przypadkach</w:t>
            </w:r>
          </w:p>
        </w:tc>
      </w:tr>
    </w:tbl>
    <w:p w:rsidR="0014208F" w:rsidRPr="00B35F93" w:rsidRDefault="0014208F" w:rsidP="0014208F">
      <w:pPr>
        <w:rPr>
          <w:sz w:val="22"/>
          <w:szCs w:val="22"/>
        </w:rPr>
      </w:pPr>
    </w:p>
    <w:p w:rsidR="0014208F" w:rsidRPr="00B35F93" w:rsidRDefault="0014208F" w:rsidP="0014208F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 xml:space="preserve">Poziom </w:t>
      </w:r>
      <w:r w:rsidRPr="00B35F93">
        <w:rPr>
          <w:b/>
          <w:bCs/>
          <w:sz w:val="22"/>
          <w:szCs w:val="22"/>
        </w:rPr>
        <w:t>(R)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(D)</w:t>
      </w:r>
      <w:r w:rsidRPr="00B35F93">
        <w:rPr>
          <w:b/>
          <w:bCs/>
          <w:sz w:val="22"/>
          <w:szCs w:val="22"/>
        </w:rPr>
        <w:tab/>
      </w:r>
    </w:p>
    <w:p w:rsidR="0014208F" w:rsidRPr="00B35F93" w:rsidRDefault="0014208F" w:rsidP="0014208F">
      <w:pPr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dobrą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bardzo dobrą</w:t>
      </w:r>
      <w:r w:rsidRPr="00B35F93">
        <w:rPr>
          <w:sz w:val="22"/>
          <w:szCs w:val="22"/>
        </w:rPr>
        <w:t>, jeśli opanował poziomy</w:t>
      </w:r>
      <w:r>
        <w:rPr>
          <w:sz w:val="22"/>
          <w:szCs w:val="22"/>
        </w:rPr>
        <w:t xml:space="preserve"> </w:t>
      </w:r>
      <w:r w:rsidRPr="00B35F93">
        <w:rPr>
          <w:sz w:val="22"/>
          <w:szCs w:val="22"/>
        </w:rPr>
        <w:t xml:space="preserve">(K) </w:t>
      </w:r>
      <w:r>
        <w:rPr>
          <w:sz w:val="22"/>
          <w:szCs w:val="22"/>
        </w:rPr>
        <w:t>i</w:t>
      </w:r>
      <w:r w:rsidRPr="00B35F93">
        <w:rPr>
          <w:sz w:val="22"/>
          <w:szCs w:val="22"/>
        </w:rPr>
        <w:t xml:space="preserve">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4208F" w:rsidRPr="00B35F93" w:rsidTr="009D3F04">
        <w:trPr>
          <w:trHeight w:val="112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 xml:space="preserve">stosuje </w:t>
            </w:r>
            <w:r w:rsidRPr="00B35F93">
              <w:rPr>
                <w:sz w:val="22"/>
                <w:szCs w:val="22"/>
              </w:rPr>
              <w:t>funkcje trygonometryczne i</w:t>
            </w:r>
            <w:r w:rsidRPr="00B35F93">
              <w:rPr>
                <w:bCs/>
                <w:sz w:val="22"/>
                <w:szCs w:val="22"/>
              </w:rPr>
              <w:t xml:space="preserve"> twierdzenia planimetrii </w:t>
            </w:r>
          </w:p>
          <w:p w:rsidR="0014208F" w:rsidRPr="00B35F93" w:rsidRDefault="0014208F" w:rsidP="009D3F04">
            <w:pPr>
              <w:ind w:left="720"/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>do obliczenia pola powierzchni i objętości bryły obrotowej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B35F93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14208F" w:rsidRPr="00B35F93" w:rsidTr="009D3F04">
        <w:trPr>
          <w:trHeight w:val="112"/>
        </w:trPr>
        <w:tc>
          <w:tcPr>
            <w:tcW w:w="9212" w:type="dxa"/>
          </w:tcPr>
          <w:p w:rsidR="0014208F" w:rsidRPr="00B35F93" w:rsidRDefault="0014208F" w:rsidP="0014208F">
            <w:pPr>
              <w:numPr>
                <w:ilvl w:val="0"/>
                <w:numId w:val="2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 xml:space="preserve">wykorzystuje podobieństwo brył i skalę podobieństwa brył podobnych </w:t>
            </w:r>
            <w:r>
              <w:rPr>
                <w:sz w:val="22"/>
                <w:szCs w:val="22"/>
              </w:rPr>
              <w:t>podczas</w:t>
            </w:r>
            <w:r w:rsidRPr="00B35F93">
              <w:rPr>
                <w:sz w:val="22"/>
                <w:szCs w:val="22"/>
              </w:rPr>
              <w:t xml:space="preserve"> rozwiąz</w:t>
            </w:r>
            <w:r>
              <w:rPr>
                <w:sz w:val="22"/>
                <w:szCs w:val="22"/>
              </w:rPr>
              <w:t>ywania</w:t>
            </w:r>
            <w:r w:rsidRPr="00B35F93">
              <w:rPr>
                <w:sz w:val="22"/>
                <w:szCs w:val="22"/>
              </w:rPr>
              <w:t xml:space="preserve"> zadań</w:t>
            </w:r>
          </w:p>
        </w:tc>
      </w:tr>
    </w:tbl>
    <w:p w:rsidR="0014208F" w:rsidRPr="00B35F93" w:rsidRDefault="0014208F" w:rsidP="0014208F">
      <w:pPr>
        <w:rPr>
          <w:sz w:val="22"/>
          <w:szCs w:val="22"/>
        </w:rPr>
      </w:pPr>
    </w:p>
    <w:p w:rsidR="0014208F" w:rsidRPr="00B35F93" w:rsidRDefault="0014208F" w:rsidP="0014208F">
      <w:pPr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>Poziom</w:t>
      </w:r>
      <w:r w:rsidRPr="00B35F93">
        <w:rPr>
          <w:b/>
          <w:bCs/>
          <w:sz w:val="22"/>
          <w:szCs w:val="22"/>
        </w:rPr>
        <w:t xml:space="preserve"> (W)</w:t>
      </w:r>
    </w:p>
    <w:p w:rsidR="0014208F" w:rsidRPr="00B35F93" w:rsidRDefault="0014208F" w:rsidP="0014208F">
      <w:pPr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celującą</w:t>
      </w:r>
      <w:r w:rsidRPr="00B35F93">
        <w:rPr>
          <w:sz w:val="22"/>
          <w:szCs w:val="22"/>
        </w:rPr>
        <w:t xml:space="preserve">, jeśli opanował wiedzę i umiejętności z poziomów </w:t>
      </w:r>
      <w:r>
        <w:rPr>
          <w:sz w:val="22"/>
          <w:szCs w:val="22"/>
        </w:rPr>
        <w:t xml:space="preserve">od </w:t>
      </w:r>
      <w:r w:rsidRPr="00B35F93">
        <w:rPr>
          <w:sz w:val="22"/>
          <w:szCs w:val="22"/>
        </w:rPr>
        <w:t xml:space="preserve">(K) </w:t>
      </w:r>
      <w:r>
        <w:rPr>
          <w:sz w:val="22"/>
          <w:szCs w:val="22"/>
        </w:rPr>
        <w:t>do</w:t>
      </w:r>
      <w:r w:rsidRPr="00B35F93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14208F" w:rsidRPr="00B35F93" w:rsidTr="009D3F04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F" w:rsidRPr="00B35F93" w:rsidRDefault="0014208F" w:rsidP="0014208F">
            <w:pPr>
              <w:numPr>
                <w:ilvl w:val="0"/>
                <w:numId w:val="2"/>
              </w:numPr>
              <w:spacing w:line="276" w:lineRule="auto"/>
              <w:rPr>
                <w:bCs/>
                <w:lang w:eastAsia="en-US"/>
              </w:rPr>
            </w:pPr>
            <w:r w:rsidRPr="00B35F93">
              <w:rPr>
                <w:bCs/>
                <w:sz w:val="22"/>
                <w:szCs w:val="22"/>
                <w:lang w:eastAsia="en-US"/>
              </w:rPr>
              <w:lastRenderedPageBreak/>
              <w:t>rozwiązuje zadania o znacznym stopniu trudności dotyczące brył obrotowych</w:t>
            </w:r>
          </w:p>
        </w:tc>
      </w:tr>
      <w:tr w:rsidR="0014208F" w:rsidRPr="00B35F93" w:rsidTr="009D3F04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F" w:rsidRPr="00B35F93" w:rsidRDefault="0014208F" w:rsidP="0014208F">
            <w:pPr>
              <w:numPr>
                <w:ilvl w:val="0"/>
                <w:numId w:val="2"/>
              </w:numPr>
              <w:spacing w:line="276" w:lineRule="auto"/>
              <w:rPr>
                <w:bCs/>
                <w:lang w:eastAsia="en-US"/>
              </w:rPr>
            </w:pPr>
            <w:r w:rsidRPr="00B35F93">
              <w:rPr>
                <w:sz w:val="22"/>
                <w:szCs w:val="22"/>
                <w:lang w:eastAsia="en-US"/>
              </w:rPr>
              <w:t>przeprowadza dowody twierdzeń dotyczących związków miarowych w bryłach obrotowych</w:t>
            </w:r>
          </w:p>
        </w:tc>
      </w:tr>
    </w:tbl>
    <w:p w:rsidR="0014208F" w:rsidRPr="00B35F93" w:rsidRDefault="0014208F" w:rsidP="0014208F">
      <w:pPr>
        <w:rPr>
          <w:sz w:val="22"/>
          <w:szCs w:val="22"/>
        </w:rPr>
      </w:pPr>
    </w:p>
    <w:p w:rsidR="0014208F" w:rsidRPr="00B35F93" w:rsidRDefault="0014208F" w:rsidP="0014208F">
      <w:pPr>
        <w:rPr>
          <w:sz w:val="22"/>
          <w:szCs w:val="22"/>
        </w:rPr>
      </w:pPr>
    </w:p>
    <w:p w:rsidR="0014208F" w:rsidRPr="00B35F93" w:rsidRDefault="0014208F" w:rsidP="0014208F">
      <w:pPr>
        <w:pStyle w:val="Nagwek1"/>
        <w:rPr>
          <w:sz w:val="22"/>
          <w:szCs w:val="22"/>
        </w:rPr>
      </w:pPr>
      <w:r>
        <w:rPr>
          <w:sz w:val="22"/>
          <w:szCs w:val="22"/>
        </w:rPr>
        <w:t>3</w:t>
      </w:r>
      <w:r w:rsidRPr="00B35F93">
        <w:rPr>
          <w:sz w:val="22"/>
          <w:szCs w:val="22"/>
        </w:rPr>
        <w:t>. POWTÓRZENIE</w:t>
      </w:r>
    </w:p>
    <w:p w:rsidR="0014208F" w:rsidRPr="00B35F93" w:rsidRDefault="0014208F" w:rsidP="0014208F">
      <w:pPr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 xml:space="preserve">Wymagania dotyczące powtarzanych wiadomości zostały opisane w </w:t>
      </w:r>
      <w:r>
        <w:rPr>
          <w:sz w:val="22"/>
          <w:szCs w:val="22"/>
        </w:rPr>
        <w:t>wymaganiach</w:t>
      </w:r>
      <w:r w:rsidRPr="00B35F93">
        <w:rPr>
          <w:sz w:val="22"/>
          <w:szCs w:val="22"/>
        </w:rPr>
        <w:t xml:space="preserve"> dla klas pierwszej, drugiej</w:t>
      </w:r>
      <w:r>
        <w:rPr>
          <w:sz w:val="22"/>
          <w:szCs w:val="22"/>
        </w:rPr>
        <w:t xml:space="preserve">, </w:t>
      </w:r>
      <w:r w:rsidRPr="00B35F93">
        <w:rPr>
          <w:sz w:val="22"/>
          <w:szCs w:val="22"/>
        </w:rPr>
        <w:t>trzeciej</w:t>
      </w:r>
      <w:r>
        <w:rPr>
          <w:sz w:val="22"/>
          <w:szCs w:val="22"/>
        </w:rPr>
        <w:t xml:space="preserve"> i czwartej</w:t>
      </w:r>
      <w:r w:rsidRPr="00B35F93">
        <w:rPr>
          <w:sz w:val="22"/>
          <w:szCs w:val="22"/>
        </w:rPr>
        <w:t xml:space="preserve">. </w:t>
      </w:r>
    </w:p>
    <w:p w:rsidR="00D91AC8" w:rsidRDefault="00D91AC8"/>
    <w:sectPr w:rsidR="00D9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8F"/>
    <w:rsid w:val="0014208F"/>
    <w:rsid w:val="00D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AE13E-D8A6-4ED1-838F-C4374152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08F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20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420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42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208F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0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2023-09-12T12:05:00Z</dcterms:created>
  <dcterms:modified xsi:type="dcterms:W3CDTF">2023-09-12T12:06:00Z</dcterms:modified>
</cp:coreProperties>
</file>